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485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3"/>
        <w:gridCol w:w="475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14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>кий автономный округ – Югра, г.Ханты-Мансийск, ул.</w:t>
      </w:r>
      <w:r>
        <w:rPr>
          <w:rFonts w:ascii="Times New Roman" w:eastAsia="Times New Roman" w:hAnsi="Times New Roman" w:cs="Times New Roman"/>
          <w:sz w:val="26"/>
          <w:szCs w:val="26"/>
        </w:rPr>
        <w:t>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  <w:sz w:val="26"/>
          <w:szCs w:val="26"/>
        </w:rPr>
        <w:t>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Ю-РЕСТ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Карнауховой Юлии Робертовны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1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Карнаухова Ю.Р.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Ю-РЕСТ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Ханты-Мансийский автономный окр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уг - Югра, г.Ханты-Мансийск, </w:t>
      </w:r>
      <w:r>
        <w:rPr>
          <w:rFonts w:ascii="Times New Roman" w:eastAsia="Times New Roman" w:hAnsi="Times New Roman" w:cs="Times New Roman"/>
          <w:sz w:val="26"/>
          <w:szCs w:val="26"/>
        </w:rPr>
        <w:t>Тобольский тракт, д.4Б</w:t>
      </w:r>
      <w:r>
        <w:rPr>
          <w:rFonts w:ascii="Times New Roman" w:eastAsia="Times New Roman" w:hAnsi="Times New Roman" w:cs="Times New Roman"/>
          <w:sz w:val="26"/>
          <w:szCs w:val="26"/>
        </w:rPr>
        <w:t>,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телекоммуникационным каналам связи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ЕФС-1,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(4 квартал)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отделение Фонда пенсионного и социального страхования Российской Федерации по ХМАО-Югре,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установленного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.1 ст.</w:t>
      </w:r>
      <w:r>
        <w:rPr>
          <w:rFonts w:ascii="Times New Roman" w:eastAsia="Times New Roman" w:hAnsi="Times New Roman" w:cs="Times New Roman"/>
          <w:sz w:val="26"/>
          <w:szCs w:val="26"/>
        </w:rPr>
        <w:t>24 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ого закона от 24.07.1998 года №</w:t>
      </w:r>
      <w:r>
        <w:rPr>
          <w:rFonts w:ascii="Times New Roman" w:eastAsia="Times New Roman" w:hAnsi="Times New Roman" w:cs="Times New Roman"/>
          <w:sz w:val="26"/>
          <w:szCs w:val="26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срока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бумажном носителе -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25-го числа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календарного месяца, следующего за отчетным периодом (кварталом), то есть до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>, чем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</w:t>
      </w:r>
      <w:r>
        <w:rPr>
          <w:rFonts w:ascii="Times New Roman" w:eastAsia="Times New Roman" w:hAnsi="Times New Roman" w:cs="Times New Roman"/>
          <w:sz w:val="26"/>
          <w:szCs w:val="26"/>
        </w:rPr>
        <w:t>вонарушение, предусмотренное ч.2 ст.</w:t>
      </w:r>
      <w:r>
        <w:rPr>
          <w:rFonts w:ascii="Times New Roman" w:eastAsia="Times New Roman" w:hAnsi="Times New Roman" w:cs="Times New Roman"/>
          <w:sz w:val="26"/>
          <w:szCs w:val="26"/>
        </w:rPr>
        <w:t>15.33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Карнаухова Ю.Р.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дате, времени и месте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судебной повесткой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телефонограммой </w:t>
      </w:r>
      <w:r>
        <w:rPr>
          <w:rFonts w:ascii="Times New Roman" w:eastAsia="Times New Roman" w:hAnsi="Times New Roman" w:cs="Times New Roman"/>
          <w:sz w:val="26"/>
          <w:szCs w:val="26"/>
        </w:rPr>
        <w:t>06.05.2004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причинах неявки не сообщил, об отложе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нии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рассмотрения дела не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рассмотрении дела без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</w:t>
      </w:r>
      <w:r>
        <w:rPr>
          <w:rFonts w:ascii="Times New Roman" w:eastAsia="Times New Roman" w:hAnsi="Times New Roman" w:cs="Times New Roman"/>
          <w:sz w:val="26"/>
          <w:szCs w:val="26"/>
        </w:rPr>
        <w:t>24 Феде</w:t>
      </w:r>
      <w:r>
        <w:rPr>
          <w:rFonts w:ascii="Times New Roman" w:eastAsia="Times New Roman" w:hAnsi="Times New Roman" w:cs="Times New Roman"/>
          <w:sz w:val="26"/>
          <w:szCs w:val="26"/>
        </w:rPr>
        <w:t>рального закона от 24.07.1998 №</w:t>
      </w:r>
      <w:r>
        <w:rPr>
          <w:rFonts w:ascii="Times New Roman" w:eastAsia="Times New Roman" w:hAnsi="Times New Roman" w:cs="Times New Roman"/>
          <w:sz w:val="26"/>
          <w:szCs w:val="26"/>
        </w:rPr>
        <w:t>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трахователи в установленном порядке осуществляют учет случаев производственного травматизма и профессиональных </w:t>
      </w:r>
      <w:r>
        <w:rPr>
          <w:rFonts w:ascii="Times New Roman" w:eastAsia="Times New Roman" w:hAnsi="Times New Roman" w:cs="Times New Roman"/>
          <w:sz w:val="26"/>
          <w:szCs w:val="26"/>
        </w:rPr>
        <w:t>заболеваний,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 Федерального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закона от 1 апреля 1996 года №</w:t>
      </w:r>
      <w:r>
        <w:rPr>
          <w:rFonts w:ascii="Times New Roman" w:eastAsia="Times New Roman" w:hAnsi="Times New Roman" w:cs="Times New Roman"/>
          <w:sz w:val="26"/>
          <w:szCs w:val="26"/>
        </w:rPr>
        <w:t>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Карнаухова Ю.Р.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законом сроки 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ЕФС-1,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(4 квартал)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Данный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представлен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18.03.2024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Карнауховой Ю.Р.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подтверждаются исследованными судом: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UserDefinedgrp-42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составленным в отсутствие надлежаще извещённо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Карнауховой Ю.Р.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порядке ч.4.1 ст.28.2 КоАП РФ;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Ю-РЕСТ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Карнаухова Ю.Р.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момент совершения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являл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единоличным исполнительным органом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обращением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скриншотом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уведомлением о доставке, подтверждающим факт его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18.03.2024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сроков представления сведений (документов)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Карнауховой Ю.Р.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действия, а именно не своевременное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ЕФС-1,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(4 квартал)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нашли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Карнауховой Ю.Р.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>а по начисленным и уплаченным страховым взносам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ЕФС-1,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(4 квартал)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ОСФР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>18.03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 мировым судьей 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соблюдая требования ст.4.1 КоАП РФ, мировой судья учел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>и его имущественном положении.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таком положении 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приход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должностному лицу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наказания в пределах санкции </w:t>
      </w:r>
      <w:r>
        <w:rPr>
          <w:rFonts w:ascii="Times New Roman" w:eastAsia="Times New Roman" w:hAnsi="Times New Roman" w:cs="Times New Roman"/>
          <w:sz w:val="26"/>
          <w:szCs w:val="26"/>
        </w:rPr>
        <w:t>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соо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тветствии с требованиями ст.ст.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3.1, 3.5 и 4.1 КоАП РФ, в виде административного штрафа в минимальном размере.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: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привлечь 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Ю-РЕСТ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Карнаухов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Юли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Робертовн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15.33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ный счет: </w:t>
      </w:r>
      <w:r>
        <w:rPr>
          <w:rFonts w:ascii="Times New Roman" w:eastAsia="Times New Roman" w:hAnsi="Times New Roman" w:cs="Times New Roman"/>
          <w:sz w:val="26"/>
          <w:szCs w:val="26"/>
        </w:rPr>
        <w:t>Банк получателя - РКЦ Ханты-Мансийск//УФК по Ханты- 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ТОФК-007162163 </w:t>
      </w: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счета, Р/счет)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в состав единого казначейского счета, Кор/счет)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- УФК по Ханты-Мансийскому автономному округу - Югре (ОСФР по ХМАО - Югре, л/с 04874Ф87010)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получателя – 8601002078 КПП получателя – 860101001 </w:t>
      </w:r>
      <w:r>
        <w:rPr>
          <w:rFonts w:ascii="Times New Roman" w:eastAsia="Times New Roman" w:hAnsi="Times New Roman" w:cs="Times New Roman"/>
          <w:sz w:val="26"/>
          <w:szCs w:val="26"/>
        </w:rPr>
        <w:t>КБК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лучателя – 79711601230060003140 ОКТМО-71871000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79786002304240117256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eastAsia="Times New Roman" w:hAnsi="Times New Roman" w:cs="Times New Roman"/>
          <w:sz w:val="26"/>
          <w:szCs w:val="26"/>
        </w:rPr>
        <w:t>115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1rplc-9">
    <w:name w:val="cat-UserDefined grp-41 rplc-9"/>
    <w:basedOn w:val="DefaultParagraphFont"/>
  </w:style>
  <w:style w:type="character" w:customStyle="1" w:styleId="cat-UserDefinedgrp-42rplc-36">
    <w:name w:val="cat-UserDefined grp-42 rplc-36"/>
    <w:basedOn w:val="DefaultParagraphFont"/>
  </w:style>
  <w:style w:type="character" w:customStyle="1" w:styleId="cat-UserDefinedgrp-43rplc-65">
    <w:name w:val="cat-UserDefined grp-43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